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48E09" w14:textId="77777777" w:rsidR="002B5406" w:rsidRPr="002B5406" w:rsidRDefault="002B5406" w:rsidP="002B5406">
      <w:pPr>
        <w:pBdr>
          <w:bottom w:val="single" w:sz="18" w:space="1" w:color="auto"/>
        </w:pBdr>
        <w:tabs>
          <w:tab w:val="center" w:pos="4680"/>
          <w:tab w:val="right" w:pos="9360"/>
        </w:tabs>
        <w:spacing w:after="0" w:line="240" w:lineRule="auto"/>
        <w:jc w:val="center"/>
        <w:rPr>
          <w:rFonts w:cs="Arial"/>
          <w:b/>
          <w:color w:val="E36C0A" w:themeColor="accent6" w:themeShade="BF"/>
          <w:sz w:val="52"/>
          <w:szCs w:val="44"/>
        </w:rPr>
      </w:pPr>
      <w:r w:rsidRPr="002B5406">
        <w:rPr>
          <w:rFonts w:cs="Arial"/>
          <w:b/>
          <w:color w:val="E36C0A" w:themeColor="accent6" w:themeShade="BF"/>
          <w:sz w:val="52"/>
          <w:szCs w:val="44"/>
        </w:rPr>
        <w:t>AFFORDABLE APARTMENTS FOR RENT IN</w:t>
      </w:r>
    </w:p>
    <w:p w14:paraId="3259E415" w14:textId="77777777" w:rsidR="002B5406" w:rsidRPr="002B5406" w:rsidRDefault="002B5406" w:rsidP="002B5406">
      <w:pPr>
        <w:pBdr>
          <w:bottom w:val="single" w:sz="18" w:space="1" w:color="auto"/>
        </w:pBdr>
        <w:tabs>
          <w:tab w:val="center" w:pos="4680"/>
          <w:tab w:val="right" w:pos="9360"/>
        </w:tabs>
        <w:spacing w:after="0" w:line="240" w:lineRule="auto"/>
        <w:jc w:val="center"/>
        <w:rPr>
          <w:rFonts w:cs="Arial"/>
          <w:b/>
          <w:color w:val="E36C0A" w:themeColor="accent6" w:themeShade="BF"/>
          <w:sz w:val="52"/>
          <w:szCs w:val="44"/>
        </w:rPr>
      </w:pPr>
      <w:r w:rsidRPr="002B5406">
        <w:rPr>
          <w:rFonts w:cs="Arial"/>
          <w:b/>
          <w:color w:val="E36C0A" w:themeColor="accent6" w:themeShade="BF"/>
          <w:sz w:val="52"/>
          <w:szCs w:val="44"/>
        </w:rPr>
        <w:t>HARLEM</w:t>
      </w:r>
    </w:p>
    <w:p w14:paraId="3D8FDA49" w14:textId="77777777" w:rsidR="002B5406" w:rsidRPr="002B5406" w:rsidRDefault="002B5406" w:rsidP="002B5406">
      <w:pPr>
        <w:spacing w:after="0" w:line="240" w:lineRule="auto"/>
        <w:jc w:val="both"/>
        <w:rPr>
          <w:rFonts w:cs="Arial"/>
          <w:b/>
          <w:sz w:val="16"/>
          <w:szCs w:val="16"/>
        </w:rPr>
      </w:pPr>
    </w:p>
    <w:p w14:paraId="52B6087F" w14:textId="77777777" w:rsidR="002B5406" w:rsidRPr="002B5406" w:rsidRDefault="002B5406" w:rsidP="002B5406">
      <w:pPr>
        <w:spacing w:line="240" w:lineRule="auto"/>
      </w:pPr>
      <w:r w:rsidRPr="002B5406">
        <w:rPr>
          <w:rFonts w:cs="Arial"/>
          <w:b/>
        </w:rPr>
        <w:t>Stanton Norfolk Inc.</w:t>
      </w:r>
      <w:r w:rsidRPr="002B5406">
        <w:t xml:space="preserve"> is pleased to announce that applications are now being accepted for a limited number of available re-rental apartments within a number of affordable housing developments in Harlem. These affordable housing developments received financing through one or more grant and/or loan programs from New York City Housing Preservation and Development (HPD). Rent levels and income requirements may vary amongst different buildings, but the following chart provides general guidelines and ranges:</w:t>
      </w: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4A0" w:firstRow="1" w:lastRow="0" w:firstColumn="1" w:lastColumn="0" w:noHBand="0" w:noVBand="1"/>
      </w:tblPr>
      <w:tblGrid>
        <w:gridCol w:w="1277"/>
        <w:gridCol w:w="1538"/>
        <w:gridCol w:w="1376"/>
        <w:gridCol w:w="2026"/>
        <w:gridCol w:w="2026"/>
      </w:tblGrid>
      <w:tr w:rsidR="002B5406" w:rsidRPr="002B5406" w14:paraId="481DDA08" w14:textId="77777777" w:rsidTr="00715728">
        <w:trPr>
          <w:trHeight w:val="575"/>
          <w:jc w:val="center"/>
        </w:trPr>
        <w:tc>
          <w:tcPr>
            <w:tcW w:w="1277" w:type="dxa"/>
            <w:shd w:val="clear" w:color="auto" w:fill="auto"/>
            <w:vAlign w:val="center"/>
          </w:tcPr>
          <w:p w14:paraId="2C70D225" w14:textId="77777777" w:rsidR="002B5406" w:rsidRPr="002B5406" w:rsidRDefault="002B5406" w:rsidP="002B5406">
            <w:pPr>
              <w:keepNext/>
              <w:keepLines/>
              <w:widowControl w:val="0"/>
              <w:spacing w:after="0" w:line="240" w:lineRule="auto"/>
              <w:jc w:val="center"/>
              <w:outlineLvl w:val="0"/>
              <w:rPr>
                <w:rFonts w:eastAsia="Times New Roman" w:cs="Arial"/>
                <w:b/>
                <w:bCs/>
                <w:sz w:val="20"/>
                <w:szCs w:val="16"/>
                <w:lang w:eastAsia="en-US"/>
              </w:rPr>
            </w:pPr>
            <w:r w:rsidRPr="002B5406">
              <w:rPr>
                <w:rFonts w:eastAsia="Times New Roman" w:cs="Arial"/>
                <w:b/>
                <w:bCs/>
                <w:sz w:val="20"/>
                <w:szCs w:val="16"/>
                <w:lang w:eastAsia="en-US"/>
              </w:rPr>
              <w:t>Unit Size</w:t>
            </w:r>
          </w:p>
        </w:tc>
        <w:tc>
          <w:tcPr>
            <w:tcW w:w="1538" w:type="dxa"/>
            <w:shd w:val="clear" w:color="auto" w:fill="auto"/>
            <w:vAlign w:val="center"/>
          </w:tcPr>
          <w:p w14:paraId="7F3A9F64" w14:textId="77777777" w:rsidR="002B5406" w:rsidRPr="002B5406" w:rsidRDefault="002B5406" w:rsidP="002B5406">
            <w:pPr>
              <w:keepNext/>
              <w:keepLines/>
              <w:widowControl w:val="0"/>
              <w:spacing w:after="0" w:line="240" w:lineRule="auto"/>
              <w:jc w:val="center"/>
              <w:outlineLvl w:val="0"/>
              <w:rPr>
                <w:rFonts w:eastAsia="Times New Roman" w:cs="Arial"/>
                <w:b/>
                <w:bCs/>
                <w:sz w:val="20"/>
                <w:szCs w:val="16"/>
                <w:lang w:eastAsia="en-US"/>
              </w:rPr>
            </w:pPr>
            <w:r w:rsidRPr="002B5406">
              <w:rPr>
                <w:rFonts w:eastAsia="Times New Roman" w:cs="Arial"/>
                <w:b/>
                <w:bCs/>
                <w:sz w:val="20"/>
                <w:szCs w:val="16"/>
                <w:lang w:eastAsia="en-US"/>
              </w:rPr>
              <w:t>Monthly Rent</w:t>
            </w:r>
            <w:r w:rsidRPr="002B5406">
              <w:rPr>
                <w:rFonts w:eastAsia="Times New Roman" w:cs="Arial"/>
                <w:sz w:val="20"/>
                <w:szCs w:val="16"/>
                <w:vertAlign w:val="superscript"/>
                <w:lang w:eastAsia="en-US"/>
              </w:rPr>
              <w:t>1</w:t>
            </w:r>
          </w:p>
        </w:tc>
        <w:tc>
          <w:tcPr>
            <w:tcW w:w="1376" w:type="dxa"/>
            <w:shd w:val="clear" w:color="auto" w:fill="auto"/>
            <w:vAlign w:val="center"/>
          </w:tcPr>
          <w:p w14:paraId="0701CA40" w14:textId="77777777" w:rsidR="002B5406" w:rsidRPr="002B5406" w:rsidRDefault="002B5406" w:rsidP="002B5406">
            <w:pPr>
              <w:keepNext/>
              <w:keepLines/>
              <w:widowControl w:val="0"/>
              <w:spacing w:after="0" w:line="240" w:lineRule="auto"/>
              <w:jc w:val="center"/>
              <w:outlineLvl w:val="0"/>
              <w:rPr>
                <w:rFonts w:eastAsia="Times New Roman" w:cs="Arial"/>
                <w:b/>
                <w:bCs/>
                <w:sz w:val="20"/>
                <w:szCs w:val="16"/>
                <w:lang w:eastAsia="en-US"/>
              </w:rPr>
            </w:pPr>
            <w:r w:rsidRPr="002B5406">
              <w:rPr>
                <w:rFonts w:eastAsia="Times New Roman" w:cs="Arial"/>
                <w:b/>
                <w:bCs/>
                <w:sz w:val="20"/>
                <w:szCs w:val="16"/>
                <w:lang w:eastAsia="en-US"/>
              </w:rPr>
              <w:t>Household Size</w:t>
            </w:r>
            <w:r w:rsidRPr="002B5406">
              <w:rPr>
                <w:rFonts w:eastAsia="Times New Roman" w:cs="Arial"/>
                <w:sz w:val="20"/>
                <w:szCs w:val="16"/>
                <w:vertAlign w:val="superscript"/>
                <w:lang w:eastAsia="en-US"/>
              </w:rPr>
              <w:t>2</w:t>
            </w:r>
          </w:p>
        </w:tc>
        <w:tc>
          <w:tcPr>
            <w:tcW w:w="2026" w:type="dxa"/>
            <w:vAlign w:val="center"/>
          </w:tcPr>
          <w:p w14:paraId="6AB8A3BB" w14:textId="77777777" w:rsidR="002B5406" w:rsidRPr="002B5406" w:rsidRDefault="002B5406" w:rsidP="002B5406">
            <w:pPr>
              <w:keepNext/>
              <w:keepLines/>
              <w:widowControl w:val="0"/>
              <w:spacing w:after="0" w:line="240" w:lineRule="auto"/>
              <w:jc w:val="center"/>
              <w:outlineLvl w:val="0"/>
              <w:rPr>
                <w:rFonts w:eastAsia="Times New Roman" w:cs="Arial"/>
                <w:b/>
                <w:bCs/>
                <w:sz w:val="20"/>
                <w:szCs w:val="16"/>
                <w:lang w:eastAsia="en-US"/>
              </w:rPr>
            </w:pPr>
            <w:r w:rsidRPr="002B5406">
              <w:rPr>
                <w:rFonts w:eastAsia="Times New Roman" w:cs="Arial"/>
                <w:b/>
                <w:bCs/>
                <w:sz w:val="20"/>
                <w:szCs w:val="16"/>
                <w:lang w:eastAsia="en-US"/>
              </w:rPr>
              <w:t>Minimum Annual Household Income</w:t>
            </w:r>
            <w:r w:rsidRPr="002B5406">
              <w:rPr>
                <w:rFonts w:eastAsia="Times New Roman" w:cs="Arial"/>
                <w:sz w:val="20"/>
                <w:szCs w:val="16"/>
                <w:vertAlign w:val="superscript"/>
                <w:lang w:eastAsia="en-US"/>
              </w:rPr>
              <w:t>3,4</w:t>
            </w:r>
          </w:p>
        </w:tc>
        <w:tc>
          <w:tcPr>
            <w:tcW w:w="2026" w:type="dxa"/>
            <w:shd w:val="clear" w:color="auto" w:fill="auto"/>
            <w:vAlign w:val="center"/>
          </w:tcPr>
          <w:p w14:paraId="486E3CC3" w14:textId="77777777" w:rsidR="002B5406" w:rsidRPr="002B5406" w:rsidRDefault="002B5406" w:rsidP="002B5406">
            <w:pPr>
              <w:keepNext/>
              <w:keepLines/>
              <w:widowControl w:val="0"/>
              <w:spacing w:after="0" w:line="240" w:lineRule="auto"/>
              <w:jc w:val="center"/>
              <w:outlineLvl w:val="0"/>
              <w:rPr>
                <w:rFonts w:eastAsia="Times New Roman" w:cs="Arial"/>
                <w:b/>
                <w:bCs/>
                <w:sz w:val="20"/>
                <w:szCs w:val="16"/>
                <w:lang w:eastAsia="en-US"/>
              </w:rPr>
            </w:pPr>
            <w:r w:rsidRPr="002B5406">
              <w:rPr>
                <w:rFonts w:eastAsia="Times New Roman" w:cs="Arial"/>
                <w:b/>
                <w:bCs/>
                <w:sz w:val="20"/>
                <w:szCs w:val="16"/>
                <w:lang w:eastAsia="en-US"/>
              </w:rPr>
              <w:t>Maximum Annual Household Income</w:t>
            </w:r>
            <w:r w:rsidRPr="002B5406">
              <w:rPr>
                <w:rFonts w:eastAsia="Times New Roman" w:cs="Arial"/>
                <w:sz w:val="20"/>
                <w:szCs w:val="16"/>
                <w:vertAlign w:val="superscript"/>
                <w:lang w:eastAsia="en-US"/>
              </w:rPr>
              <w:t>3</w:t>
            </w:r>
          </w:p>
        </w:tc>
      </w:tr>
      <w:tr w:rsidR="00AE0F33" w:rsidRPr="002B5406" w14:paraId="050D7D89" w14:textId="77777777" w:rsidTr="00A10FE3">
        <w:trPr>
          <w:trHeight w:hRule="exact" w:val="316"/>
          <w:jc w:val="center"/>
        </w:trPr>
        <w:tc>
          <w:tcPr>
            <w:tcW w:w="1277" w:type="dxa"/>
            <w:vMerge w:val="restart"/>
            <w:shd w:val="clear" w:color="auto" w:fill="FBD4B4" w:themeFill="accent6" w:themeFillTint="66"/>
            <w:vAlign w:val="center"/>
          </w:tcPr>
          <w:p w14:paraId="3C4252E7" w14:textId="77777777" w:rsidR="00AE0F33" w:rsidRPr="002B5406" w:rsidRDefault="00AE0F33" w:rsidP="00AE0F33">
            <w:pPr>
              <w:widowControl w:val="0"/>
              <w:tabs>
                <w:tab w:val="left" w:pos="7183"/>
              </w:tabs>
              <w:spacing w:after="20" w:line="240" w:lineRule="auto"/>
              <w:jc w:val="center"/>
              <w:rPr>
                <w:rFonts w:eastAsia="Calibri" w:cs="Arial"/>
                <w:sz w:val="20"/>
                <w:szCs w:val="16"/>
                <w:lang w:eastAsia="en-US"/>
              </w:rPr>
            </w:pPr>
            <w:r w:rsidRPr="002B5406">
              <w:rPr>
                <w:rFonts w:eastAsia="Calibri" w:cs="Arial"/>
                <w:sz w:val="20"/>
                <w:szCs w:val="16"/>
                <w:lang w:eastAsia="en-US"/>
              </w:rPr>
              <w:t>1 bedroom</w:t>
            </w:r>
          </w:p>
        </w:tc>
        <w:tc>
          <w:tcPr>
            <w:tcW w:w="1538" w:type="dxa"/>
            <w:vMerge w:val="restart"/>
            <w:shd w:val="clear" w:color="auto" w:fill="FBD4B4" w:themeFill="accent6" w:themeFillTint="66"/>
            <w:vAlign w:val="center"/>
          </w:tcPr>
          <w:p w14:paraId="57733445" w14:textId="70BD4D9E" w:rsidR="00AE0F33" w:rsidRPr="002B5406" w:rsidRDefault="00AE0F33" w:rsidP="00AE0F33">
            <w:pPr>
              <w:widowControl w:val="0"/>
              <w:tabs>
                <w:tab w:val="left" w:pos="7183"/>
              </w:tabs>
              <w:spacing w:after="20" w:line="240" w:lineRule="auto"/>
              <w:jc w:val="center"/>
              <w:rPr>
                <w:rFonts w:eastAsia="Calibri" w:cs="Arial"/>
                <w:color w:val="000000"/>
                <w:sz w:val="20"/>
                <w:szCs w:val="16"/>
                <w:lang w:eastAsia="en-US"/>
              </w:rPr>
            </w:pPr>
            <w:r w:rsidRPr="002B5406">
              <w:rPr>
                <w:rFonts w:eastAsia="Calibri" w:cs="Arial"/>
                <w:color w:val="000000"/>
                <w:sz w:val="20"/>
                <w:szCs w:val="16"/>
                <w:lang w:eastAsia="en-US"/>
              </w:rPr>
              <w:t>$</w:t>
            </w:r>
            <w:r>
              <w:rPr>
                <w:rFonts w:eastAsia="Calibri" w:cs="Arial"/>
                <w:color w:val="000000"/>
                <w:sz w:val="20"/>
                <w:szCs w:val="16"/>
                <w:lang w:eastAsia="en-US"/>
              </w:rPr>
              <w:t>702 - $1,036</w:t>
            </w:r>
          </w:p>
        </w:tc>
        <w:tc>
          <w:tcPr>
            <w:tcW w:w="1376" w:type="dxa"/>
            <w:shd w:val="clear" w:color="auto" w:fill="FBD4B4" w:themeFill="accent6" w:themeFillTint="66"/>
            <w:vAlign w:val="center"/>
          </w:tcPr>
          <w:p w14:paraId="79A9186D" w14:textId="77777777" w:rsidR="00AE0F33" w:rsidRPr="002B5406" w:rsidRDefault="00AE0F33" w:rsidP="00AE0F33">
            <w:pPr>
              <w:widowControl w:val="0"/>
              <w:tabs>
                <w:tab w:val="left" w:pos="7183"/>
              </w:tabs>
              <w:spacing w:after="20" w:line="240" w:lineRule="auto"/>
              <w:jc w:val="center"/>
              <w:rPr>
                <w:rFonts w:eastAsia="Calibri" w:cs="Arial"/>
                <w:color w:val="000000"/>
                <w:sz w:val="20"/>
                <w:szCs w:val="16"/>
                <w:lang w:eastAsia="en-US"/>
              </w:rPr>
            </w:pPr>
            <w:r w:rsidRPr="002B5406">
              <w:rPr>
                <w:rFonts w:eastAsia="Calibri" w:cs="Arial"/>
                <w:color w:val="000000"/>
                <w:sz w:val="20"/>
                <w:szCs w:val="16"/>
                <w:lang w:eastAsia="en-US"/>
              </w:rPr>
              <w:t>1 person</w:t>
            </w:r>
          </w:p>
        </w:tc>
        <w:tc>
          <w:tcPr>
            <w:tcW w:w="2026" w:type="dxa"/>
            <w:shd w:val="clear" w:color="auto" w:fill="FBD4B4" w:themeFill="accent6" w:themeFillTint="66"/>
            <w:vAlign w:val="center"/>
          </w:tcPr>
          <w:p w14:paraId="671AF3DF" w14:textId="03913B71" w:rsidR="00AE0F33" w:rsidRPr="0009258F" w:rsidRDefault="00AE0F33" w:rsidP="00AE0F33">
            <w:pPr>
              <w:widowControl w:val="0"/>
              <w:tabs>
                <w:tab w:val="left" w:pos="7183"/>
              </w:tabs>
              <w:spacing w:after="20" w:line="240" w:lineRule="auto"/>
              <w:ind w:left="-62" w:firstLine="62"/>
              <w:jc w:val="center"/>
              <w:rPr>
                <w:rFonts w:eastAsia="Calibri" w:cs="Arial"/>
                <w:color w:val="000000"/>
                <w:sz w:val="20"/>
                <w:szCs w:val="20"/>
                <w:lang w:eastAsia="en-US"/>
              </w:rPr>
            </w:pPr>
            <w:r>
              <w:rPr>
                <w:rFonts w:eastAsia="Calibri" w:cs="Arial"/>
                <w:color w:val="000000"/>
                <w:sz w:val="20"/>
                <w:szCs w:val="20"/>
              </w:rPr>
              <w:t>$26,983 - $38,434</w:t>
            </w:r>
          </w:p>
        </w:tc>
        <w:tc>
          <w:tcPr>
            <w:tcW w:w="2026" w:type="dxa"/>
            <w:shd w:val="clear" w:color="auto" w:fill="FBD4B4" w:themeFill="accent6" w:themeFillTint="66"/>
            <w:vAlign w:val="center"/>
          </w:tcPr>
          <w:p w14:paraId="100AAFF8" w14:textId="155333DD" w:rsidR="00AE0F33" w:rsidRPr="00AE0F33" w:rsidRDefault="00AE0F33" w:rsidP="00AE0F33">
            <w:pPr>
              <w:spacing w:after="0" w:line="240" w:lineRule="auto"/>
              <w:jc w:val="center"/>
              <w:rPr>
                <w:rFonts w:eastAsia="Times New Roman" w:cs="Calibri"/>
                <w:color w:val="000000"/>
                <w:sz w:val="20"/>
                <w:szCs w:val="20"/>
                <w:lang w:eastAsia="en-US"/>
              </w:rPr>
            </w:pPr>
            <w:r w:rsidRPr="00AE0F33">
              <w:rPr>
                <w:rFonts w:eastAsia="Calibri" w:cs="Arial"/>
                <w:color w:val="000000"/>
                <w:sz w:val="20"/>
                <w:szCs w:val="20"/>
              </w:rPr>
              <w:t>$ 59,340</w:t>
            </w:r>
          </w:p>
        </w:tc>
      </w:tr>
      <w:tr w:rsidR="00AE0F33" w:rsidRPr="002B5406" w14:paraId="1D1221A2" w14:textId="77777777" w:rsidTr="00A10FE3">
        <w:trPr>
          <w:trHeight w:hRule="exact" w:val="316"/>
          <w:jc w:val="center"/>
        </w:trPr>
        <w:tc>
          <w:tcPr>
            <w:tcW w:w="1277" w:type="dxa"/>
            <w:vMerge/>
            <w:shd w:val="clear" w:color="auto" w:fill="FBD4B4" w:themeFill="accent6" w:themeFillTint="66"/>
            <w:vAlign w:val="center"/>
          </w:tcPr>
          <w:p w14:paraId="7195AC56" w14:textId="77777777" w:rsidR="00AE0F33" w:rsidRPr="002B5406" w:rsidRDefault="00AE0F33" w:rsidP="00AE0F33">
            <w:pPr>
              <w:widowControl w:val="0"/>
              <w:tabs>
                <w:tab w:val="left" w:pos="7183"/>
              </w:tabs>
              <w:spacing w:after="20" w:line="240" w:lineRule="auto"/>
              <w:jc w:val="center"/>
              <w:rPr>
                <w:rFonts w:eastAsia="Calibri" w:cs="Arial"/>
                <w:sz w:val="20"/>
                <w:szCs w:val="16"/>
                <w:lang w:eastAsia="en-US"/>
              </w:rPr>
            </w:pPr>
          </w:p>
        </w:tc>
        <w:tc>
          <w:tcPr>
            <w:tcW w:w="1538" w:type="dxa"/>
            <w:vMerge/>
            <w:shd w:val="clear" w:color="auto" w:fill="FBD4B4" w:themeFill="accent6" w:themeFillTint="66"/>
            <w:vAlign w:val="center"/>
          </w:tcPr>
          <w:p w14:paraId="16014898" w14:textId="77777777" w:rsidR="00AE0F33" w:rsidRPr="002B5406" w:rsidRDefault="00AE0F33" w:rsidP="00AE0F33">
            <w:pPr>
              <w:widowControl w:val="0"/>
              <w:tabs>
                <w:tab w:val="left" w:pos="7183"/>
              </w:tabs>
              <w:spacing w:after="20" w:line="240" w:lineRule="auto"/>
              <w:jc w:val="center"/>
              <w:rPr>
                <w:rFonts w:eastAsia="Calibri" w:cs="Arial"/>
                <w:color w:val="000000"/>
                <w:sz w:val="20"/>
                <w:szCs w:val="16"/>
                <w:lang w:eastAsia="en-US"/>
              </w:rPr>
            </w:pPr>
          </w:p>
        </w:tc>
        <w:tc>
          <w:tcPr>
            <w:tcW w:w="1376" w:type="dxa"/>
            <w:shd w:val="clear" w:color="auto" w:fill="FBD4B4" w:themeFill="accent6" w:themeFillTint="66"/>
            <w:vAlign w:val="center"/>
          </w:tcPr>
          <w:p w14:paraId="4A4AB1AE" w14:textId="77777777" w:rsidR="00AE0F33" w:rsidRPr="002B5406" w:rsidRDefault="00AE0F33" w:rsidP="00AE0F33">
            <w:pPr>
              <w:widowControl w:val="0"/>
              <w:tabs>
                <w:tab w:val="left" w:pos="7183"/>
              </w:tabs>
              <w:spacing w:after="20" w:line="240" w:lineRule="auto"/>
              <w:jc w:val="center"/>
              <w:rPr>
                <w:rFonts w:eastAsia="Calibri" w:cs="Arial"/>
                <w:color w:val="000000"/>
                <w:sz w:val="20"/>
                <w:szCs w:val="16"/>
                <w:lang w:eastAsia="en-US"/>
              </w:rPr>
            </w:pPr>
            <w:r w:rsidRPr="002B5406">
              <w:rPr>
                <w:rFonts w:eastAsia="Calibri" w:cs="Arial"/>
                <w:color w:val="000000"/>
                <w:sz w:val="20"/>
                <w:szCs w:val="16"/>
                <w:lang w:eastAsia="en-US"/>
              </w:rPr>
              <w:t>2 people</w:t>
            </w:r>
          </w:p>
        </w:tc>
        <w:tc>
          <w:tcPr>
            <w:tcW w:w="2026" w:type="dxa"/>
            <w:shd w:val="clear" w:color="auto" w:fill="FBD4B4" w:themeFill="accent6" w:themeFillTint="66"/>
            <w:vAlign w:val="center"/>
          </w:tcPr>
          <w:p w14:paraId="2E8F3E79" w14:textId="3A10EB37" w:rsidR="00AE0F33" w:rsidRPr="0009258F" w:rsidRDefault="00AE0F33" w:rsidP="00AE0F33">
            <w:pPr>
              <w:spacing w:after="0" w:line="240" w:lineRule="auto"/>
              <w:jc w:val="center"/>
              <w:rPr>
                <w:rFonts w:eastAsia="Times New Roman" w:cs="Arial"/>
                <w:sz w:val="20"/>
                <w:szCs w:val="20"/>
                <w:lang w:eastAsia="en-US"/>
              </w:rPr>
            </w:pPr>
            <w:r>
              <w:rPr>
                <w:rFonts w:eastAsia="Calibri" w:cs="Arial"/>
                <w:color w:val="000000"/>
                <w:sz w:val="20"/>
                <w:szCs w:val="20"/>
              </w:rPr>
              <w:t>$26,983 - $38,434</w:t>
            </w:r>
          </w:p>
        </w:tc>
        <w:tc>
          <w:tcPr>
            <w:tcW w:w="2026" w:type="dxa"/>
            <w:shd w:val="clear" w:color="auto" w:fill="FBD4B4" w:themeFill="accent6" w:themeFillTint="66"/>
            <w:vAlign w:val="center"/>
          </w:tcPr>
          <w:p w14:paraId="485C6EC4" w14:textId="036C98DF" w:rsidR="00AE0F33" w:rsidRPr="00AE0F33" w:rsidRDefault="00AE0F33" w:rsidP="00AE0F33">
            <w:pPr>
              <w:spacing w:after="0" w:line="240" w:lineRule="auto"/>
              <w:jc w:val="center"/>
              <w:rPr>
                <w:rFonts w:eastAsia="Times New Roman" w:cs="Arial"/>
                <w:sz w:val="20"/>
                <w:szCs w:val="20"/>
                <w:lang w:eastAsia="en-US"/>
              </w:rPr>
            </w:pPr>
            <w:r w:rsidRPr="00AE0F33">
              <w:rPr>
                <w:rFonts w:eastAsia="Calibri" w:cs="Arial"/>
                <w:color w:val="000000"/>
                <w:sz w:val="20"/>
                <w:szCs w:val="20"/>
              </w:rPr>
              <w:t>$ 67,800</w:t>
            </w:r>
          </w:p>
        </w:tc>
      </w:tr>
      <w:tr w:rsidR="00AE0F33" w:rsidRPr="002B5406" w14:paraId="628E75CD" w14:textId="77777777" w:rsidTr="00A10FE3">
        <w:trPr>
          <w:trHeight w:hRule="exact" w:val="316"/>
          <w:jc w:val="center"/>
        </w:trPr>
        <w:tc>
          <w:tcPr>
            <w:tcW w:w="1277" w:type="dxa"/>
            <w:vMerge w:val="restart"/>
            <w:shd w:val="clear" w:color="auto" w:fill="auto"/>
            <w:vAlign w:val="center"/>
          </w:tcPr>
          <w:p w14:paraId="257F64F2" w14:textId="77777777" w:rsidR="00AE0F33" w:rsidRPr="002B5406" w:rsidRDefault="00AE0F33" w:rsidP="00AE0F33">
            <w:pPr>
              <w:widowControl w:val="0"/>
              <w:tabs>
                <w:tab w:val="left" w:pos="7183"/>
              </w:tabs>
              <w:spacing w:after="20" w:line="240" w:lineRule="auto"/>
              <w:jc w:val="center"/>
              <w:rPr>
                <w:rFonts w:eastAsia="Calibri" w:cs="Arial"/>
                <w:sz w:val="20"/>
                <w:szCs w:val="16"/>
                <w:lang w:eastAsia="en-US"/>
              </w:rPr>
            </w:pPr>
            <w:r w:rsidRPr="002B5406">
              <w:rPr>
                <w:rFonts w:eastAsia="Calibri" w:cs="Arial"/>
                <w:sz w:val="20"/>
                <w:szCs w:val="16"/>
                <w:lang w:eastAsia="en-US"/>
              </w:rPr>
              <w:t>2 bedroom</w:t>
            </w:r>
          </w:p>
        </w:tc>
        <w:tc>
          <w:tcPr>
            <w:tcW w:w="1538" w:type="dxa"/>
            <w:vMerge w:val="restart"/>
            <w:shd w:val="clear" w:color="auto" w:fill="FFFFFF"/>
            <w:vAlign w:val="center"/>
          </w:tcPr>
          <w:p w14:paraId="23505E93" w14:textId="29578E07" w:rsidR="00AE0F33" w:rsidRPr="002B5406" w:rsidRDefault="00AE0F33" w:rsidP="00AE0F33">
            <w:pPr>
              <w:widowControl w:val="0"/>
              <w:tabs>
                <w:tab w:val="left" w:pos="7183"/>
              </w:tabs>
              <w:spacing w:after="20" w:line="240" w:lineRule="auto"/>
              <w:jc w:val="center"/>
              <w:rPr>
                <w:rFonts w:eastAsia="Calibri" w:cs="Arial"/>
                <w:color w:val="000000"/>
                <w:sz w:val="20"/>
                <w:szCs w:val="16"/>
                <w:lang w:eastAsia="en-US"/>
              </w:rPr>
            </w:pPr>
            <w:r w:rsidRPr="002B5406">
              <w:rPr>
                <w:rFonts w:eastAsia="Calibri" w:cs="Arial"/>
                <w:color w:val="000000"/>
                <w:sz w:val="20"/>
                <w:szCs w:val="16"/>
                <w:lang w:eastAsia="en-US"/>
              </w:rPr>
              <w:t>$</w:t>
            </w:r>
            <w:r>
              <w:rPr>
                <w:rFonts w:eastAsia="Calibri" w:cs="Arial"/>
                <w:color w:val="000000"/>
                <w:sz w:val="20"/>
                <w:szCs w:val="16"/>
                <w:lang w:eastAsia="en-US"/>
              </w:rPr>
              <w:t>803 - $1,290</w:t>
            </w:r>
          </w:p>
        </w:tc>
        <w:tc>
          <w:tcPr>
            <w:tcW w:w="1376" w:type="dxa"/>
            <w:shd w:val="clear" w:color="auto" w:fill="FFFFFF"/>
            <w:vAlign w:val="center"/>
          </w:tcPr>
          <w:p w14:paraId="5D48EBE4" w14:textId="77777777" w:rsidR="00AE0F33" w:rsidRPr="002B5406" w:rsidRDefault="00AE0F33" w:rsidP="00AE0F33">
            <w:pPr>
              <w:widowControl w:val="0"/>
              <w:tabs>
                <w:tab w:val="left" w:pos="7183"/>
              </w:tabs>
              <w:spacing w:after="20" w:line="240" w:lineRule="auto"/>
              <w:jc w:val="center"/>
              <w:rPr>
                <w:rFonts w:eastAsia="Calibri" w:cs="Arial"/>
                <w:color w:val="000000"/>
                <w:sz w:val="20"/>
                <w:szCs w:val="16"/>
                <w:lang w:eastAsia="en-US"/>
              </w:rPr>
            </w:pPr>
            <w:r w:rsidRPr="002B5406">
              <w:rPr>
                <w:rFonts w:eastAsia="Calibri" w:cs="Arial"/>
                <w:color w:val="000000"/>
                <w:sz w:val="20"/>
                <w:szCs w:val="16"/>
                <w:lang w:eastAsia="en-US"/>
              </w:rPr>
              <w:t>2 people</w:t>
            </w:r>
          </w:p>
        </w:tc>
        <w:tc>
          <w:tcPr>
            <w:tcW w:w="2026" w:type="dxa"/>
            <w:shd w:val="clear" w:color="auto" w:fill="FFFFFF"/>
            <w:vAlign w:val="center"/>
          </w:tcPr>
          <w:p w14:paraId="518E7666" w14:textId="27676ADF" w:rsidR="00AE0F33" w:rsidRPr="0009258F" w:rsidRDefault="00AE0F33" w:rsidP="00AE0F33">
            <w:pPr>
              <w:widowControl w:val="0"/>
              <w:tabs>
                <w:tab w:val="left" w:pos="7183"/>
              </w:tabs>
              <w:spacing w:after="20" w:line="240" w:lineRule="auto"/>
              <w:ind w:left="-62" w:firstLine="62"/>
              <w:jc w:val="center"/>
              <w:rPr>
                <w:rFonts w:eastAsia="Calibri" w:cs="Arial"/>
                <w:color w:val="000000"/>
                <w:sz w:val="20"/>
                <w:szCs w:val="20"/>
                <w:lang w:eastAsia="en-US"/>
              </w:rPr>
            </w:pPr>
            <w:r>
              <w:rPr>
                <w:rFonts w:eastAsia="Calibri" w:cs="Arial"/>
                <w:color w:val="000000"/>
                <w:sz w:val="20"/>
                <w:szCs w:val="20"/>
              </w:rPr>
              <w:t>$31,303 - $48,000</w:t>
            </w:r>
          </w:p>
        </w:tc>
        <w:tc>
          <w:tcPr>
            <w:tcW w:w="2026" w:type="dxa"/>
            <w:shd w:val="clear" w:color="auto" w:fill="FFFFFF"/>
            <w:vAlign w:val="center"/>
          </w:tcPr>
          <w:p w14:paraId="61610876" w14:textId="1A1A30B4" w:rsidR="00AE0F33" w:rsidRPr="00AE0F33" w:rsidRDefault="00AE0F33" w:rsidP="00AE0F33">
            <w:pPr>
              <w:spacing w:after="0" w:line="240" w:lineRule="auto"/>
              <w:jc w:val="center"/>
              <w:rPr>
                <w:rFonts w:eastAsia="Times New Roman" w:cs="Calibri"/>
                <w:color w:val="000000"/>
                <w:sz w:val="20"/>
                <w:szCs w:val="20"/>
                <w:lang w:eastAsia="en-US"/>
              </w:rPr>
            </w:pPr>
            <w:r w:rsidRPr="00AE0F33">
              <w:rPr>
                <w:rFonts w:eastAsia="Calibri" w:cs="Arial"/>
                <w:color w:val="000000"/>
                <w:sz w:val="20"/>
                <w:szCs w:val="20"/>
              </w:rPr>
              <w:t>$ 67,800</w:t>
            </w:r>
          </w:p>
        </w:tc>
      </w:tr>
      <w:tr w:rsidR="00AE0F33" w:rsidRPr="002B5406" w14:paraId="02DB246E" w14:textId="77777777" w:rsidTr="00A10FE3">
        <w:trPr>
          <w:trHeight w:hRule="exact" w:val="316"/>
          <w:jc w:val="center"/>
        </w:trPr>
        <w:tc>
          <w:tcPr>
            <w:tcW w:w="1277" w:type="dxa"/>
            <w:vMerge/>
            <w:shd w:val="clear" w:color="auto" w:fill="auto"/>
            <w:vAlign w:val="center"/>
          </w:tcPr>
          <w:p w14:paraId="0E4A18A3" w14:textId="77777777" w:rsidR="00AE0F33" w:rsidRPr="002B5406" w:rsidRDefault="00AE0F33" w:rsidP="00AE0F33">
            <w:pPr>
              <w:widowControl w:val="0"/>
              <w:tabs>
                <w:tab w:val="left" w:pos="7183"/>
              </w:tabs>
              <w:spacing w:after="20" w:line="240" w:lineRule="auto"/>
              <w:jc w:val="center"/>
              <w:rPr>
                <w:rFonts w:eastAsia="Calibri" w:cs="Arial"/>
                <w:sz w:val="20"/>
                <w:szCs w:val="16"/>
                <w:lang w:eastAsia="en-US"/>
              </w:rPr>
            </w:pPr>
          </w:p>
        </w:tc>
        <w:tc>
          <w:tcPr>
            <w:tcW w:w="1538" w:type="dxa"/>
            <w:vMerge/>
            <w:shd w:val="clear" w:color="auto" w:fill="FFFFFF"/>
            <w:vAlign w:val="center"/>
          </w:tcPr>
          <w:p w14:paraId="4B9FCC8D" w14:textId="77777777" w:rsidR="00AE0F33" w:rsidRPr="002B5406" w:rsidRDefault="00AE0F33" w:rsidP="00AE0F33">
            <w:pPr>
              <w:widowControl w:val="0"/>
              <w:tabs>
                <w:tab w:val="left" w:pos="7183"/>
              </w:tabs>
              <w:spacing w:after="20" w:line="240" w:lineRule="auto"/>
              <w:jc w:val="center"/>
              <w:rPr>
                <w:rFonts w:eastAsia="Calibri" w:cs="Arial"/>
                <w:color w:val="000000"/>
                <w:sz w:val="20"/>
                <w:szCs w:val="16"/>
                <w:lang w:eastAsia="en-US"/>
              </w:rPr>
            </w:pPr>
          </w:p>
        </w:tc>
        <w:tc>
          <w:tcPr>
            <w:tcW w:w="1376" w:type="dxa"/>
            <w:shd w:val="clear" w:color="auto" w:fill="FFFFFF"/>
            <w:vAlign w:val="center"/>
          </w:tcPr>
          <w:p w14:paraId="4C7724EC" w14:textId="77777777" w:rsidR="00AE0F33" w:rsidRPr="002B5406" w:rsidRDefault="00AE0F33" w:rsidP="00AE0F33">
            <w:pPr>
              <w:widowControl w:val="0"/>
              <w:tabs>
                <w:tab w:val="left" w:pos="7183"/>
              </w:tabs>
              <w:spacing w:after="20" w:line="240" w:lineRule="auto"/>
              <w:jc w:val="center"/>
              <w:rPr>
                <w:rFonts w:eastAsia="Calibri" w:cs="Arial"/>
                <w:color w:val="000000"/>
                <w:sz w:val="20"/>
                <w:szCs w:val="16"/>
                <w:lang w:eastAsia="en-US"/>
              </w:rPr>
            </w:pPr>
            <w:r w:rsidRPr="002B5406">
              <w:rPr>
                <w:rFonts w:eastAsia="Calibri" w:cs="Arial"/>
                <w:color w:val="000000"/>
                <w:sz w:val="20"/>
                <w:szCs w:val="16"/>
                <w:lang w:eastAsia="en-US"/>
              </w:rPr>
              <w:t>3 people</w:t>
            </w:r>
          </w:p>
        </w:tc>
        <w:tc>
          <w:tcPr>
            <w:tcW w:w="2026" w:type="dxa"/>
            <w:shd w:val="clear" w:color="auto" w:fill="FFFFFF"/>
            <w:vAlign w:val="center"/>
          </w:tcPr>
          <w:p w14:paraId="11D05A90" w14:textId="185A0FD7" w:rsidR="00AE0F33" w:rsidRPr="0009258F" w:rsidRDefault="00AE0F33" w:rsidP="00AE0F33">
            <w:pPr>
              <w:spacing w:after="0" w:line="240" w:lineRule="auto"/>
              <w:jc w:val="center"/>
              <w:rPr>
                <w:rFonts w:eastAsia="Times New Roman" w:cs="Arial"/>
                <w:sz w:val="20"/>
                <w:szCs w:val="20"/>
                <w:lang w:eastAsia="en-US"/>
              </w:rPr>
            </w:pPr>
            <w:r>
              <w:rPr>
                <w:rFonts w:eastAsia="Calibri" w:cs="Arial"/>
                <w:color w:val="000000"/>
                <w:sz w:val="20"/>
                <w:szCs w:val="20"/>
              </w:rPr>
              <w:t>$31,303 - $48,000</w:t>
            </w:r>
          </w:p>
        </w:tc>
        <w:tc>
          <w:tcPr>
            <w:tcW w:w="2026" w:type="dxa"/>
            <w:shd w:val="clear" w:color="auto" w:fill="FFFFFF"/>
            <w:vAlign w:val="center"/>
          </w:tcPr>
          <w:p w14:paraId="012EFE37" w14:textId="00923D27" w:rsidR="00AE0F33" w:rsidRPr="00AE0F33" w:rsidRDefault="00AE0F33" w:rsidP="00AE0F33">
            <w:pPr>
              <w:spacing w:after="0" w:line="240" w:lineRule="auto"/>
              <w:jc w:val="center"/>
              <w:rPr>
                <w:rFonts w:eastAsia="Times New Roman" w:cs="Arial"/>
                <w:sz w:val="20"/>
                <w:szCs w:val="20"/>
                <w:lang w:eastAsia="en-US"/>
              </w:rPr>
            </w:pPr>
            <w:r w:rsidRPr="00AE0F33">
              <w:rPr>
                <w:rFonts w:eastAsia="Calibri" w:cs="Arial"/>
                <w:color w:val="000000"/>
                <w:sz w:val="20"/>
                <w:szCs w:val="20"/>
              </w:rPr>
              <w:t>$ 76,260</w:t>
            </w:r>
          </w:p>
        </w:tc>
      </w:tr>
      <w:tr w:rsidR="00AE0F33" w:rsidRPr="002B5406" w14:paraId="0269D05F" w14:textId="77777777" w:rsidTr="00A10FE3">
        <w:trPr>
          <w:trHeight w:hRule="exact" w:val="316"/>
          <w:jc w:val="center"/>
        </w:trPr>
        <w:tc>
          <w:tcPr>
            <w:tcW w:w="1277" w:type="dxa"/>
            <w:vMerge/>
            <w:shd w:val="clear" w:color="auto" w:fill="auto"/>
            <w:vAlign w:val="center"/>
          </w:tcPr>
          <w:p w14:paraId="2C113607" w14:textId="77777777" w:rsidR="00AE0F33" w:rsidRPr="002B5406" w:rsidRDefault="00AE0F33" w:rsidP="00AE0F33">
            <w:pPr>
              <w:widowControl w:val="0"/>
              <w:tabs>
                <w:tab w:val="left" w:pos="7183"/>
              </w:tabs>
              <w:spacing w:after="20" w:line="240" w:lineRule="auto"/>
              <w:jc w:val="center"/>
              <w:rPr>
                <w:rFonts w:eastAsia="Calibri" w:cs="Arial"/>
                <w:sz w:val="20"/>
                <w:szCs w:val="16"/>
                <w:lang w:eastAsia="en-US"/>
              </w:rPr>
            </w:pPr>
          </w:p>
        </w:tc>
        <w:tc>
          <w:tcPr>
            <w:tcW w:w="1538" w:type="dxa"/>
            <w:vMerge/>
            <w:shd w:val="clear" w:color="auto" w:fill="FFFFFF"/>
            <w:vAlign w:val="center"/>
          </w:tcPr>
          <w:p w14:paraId="2B527402" w14:textId="77777777" w:rsidR="00AE0F33" w:rsidRPr="002B5406" w:rsidRDefault="00AE0F33" w:rsidP="00AE0F33">
            <w:pPr>
              <w:widowControl w:val="0"/>
              <w:tabs>
                <w:tab w:val="left" w:pos="7183"/>
              </w:tabs>
              <w:spacing w:after="20" w:line="240" w:lineRule="auto"/>
              <w:jc w:val="center"/>
              <w:rPr>
                <w:rFonts w:eastAsia="Calibri" w:cs="Arial"/>
                <w:color w:val="000000"/>
                <w:sz w:val="20"/>
                <w:szCs w:val="16"/>
                <w:lang w:eastAsia="en-US"/>
              </w:rPr>
            </w:pPr>
          </w:p>
        </w:tc>
        <w:tc>
          <w:tcPr>
            <w:tcW w:w="1376" w:type="dxa"/>
            <w:shd w:val="clear" w:color="auto" w:fill="FFFFFF"/>
            <w:vAlign w:val="center"/>
          </w:tcPr>
          <w:p w14:paraId="15394A88" w14:textId="77777777" w:rsidR="00AE0F33" w:rsidRPr="002B5406" w:rsidRDefault="00AE0F33" w:rsidP="00AE0F33">
            <w:pPr>
              <w:widowControl w:val="0"/>
              <w:tabs>
                <w:tab w:val="left" w:pos="7183"/>
              </w:tabs>
              <w:spacing w:after="20" w:line="240" w:lineRule="auto"/>
              <w:jc w:val="center"/>
              <w:rPr>
                <w:rFonts w:eastAsia="Calibri" w:cs="Arial"/>
                <w:color w:val="000000"/>
                <w:sz w:val="20"/>
                <w:szCs w:val="16"/>
                <w:lang w:eastAsia="en-US"/>
              </w:rPr>
            </w:pPr>
            <w:r w:rsidRPr="002B5406">
              <w:rPr>
                <w:rFonts w:eastAsia="Calibri" w:cs="Arial"/>
                <w:color w:val="000000"/>
                <w:sz w:val="20"/>
                <w:szCs w:val="16"/>
                <w:lang w:eastAsia="en-US"/>
              </w:rPr>
              <w:t>4 people</w:t>
            </w:r>
          </w:p>
        </w:tc>
        <w:tc>
          <w:tcPr>
            <w:tcW w:w="2026" w:type="dxa"/>
            <w:shd w:val="clear" w:color="auto" w:fill="FFFFFF"/>
            <w:vAlign w:val="center"/>
          </w:tcPr>
          <w:p w14:paraId="51ECFE69" w14:textId="27C002E2" w:rsidR="00AE0F33" w:rsidRPr="0009258F" w:rsidRDefault="00AE0F33" w:rsidP="00AE0F33">
            <w:pPr>
              <w:spacing w:after="0" w:line="240" w:lineRule="auto"/>
              <w:jc w:val="center"/>
              <w:rPr>
                <w:rFonts w:eastAsia="Times New Roman" w:cs="Arial"/>
                <w:sz w:val="20"/>
                <w:szCs w:val="20"/>
                <w:lang w:eastAsia="en-US"/>
              </w:rPr>
            </w:pPr>
            <w:r>
              <w:rPr>
                <w:rFonts w:eastAsia="Calibri" w:cs="Arial"/>
                <w:color w:val="000000"/>
                <w:sz w:val="20"/>
                <w:szCs w:val="20"/>
              </w:rPr>
              <w:t>$31,303 - $48,000</w:t>
            </w:r>
          </w:p>
        </w:tc>
        <w:tc>
          <w:tcPr>
            <w:tcW w:w="2026" w:type="dxa"/>
            <w:shd w:val="clear" w:color="auto" w:fill="FFFFFF"/>
            <w:vAlign w:val="center"/>
          </w:tcPr>
          <w:p w14:paraId="0BE8F0C8" w14:textId="1C9E83CB" w:rsidR="00AE0F33" w:rsidRPr="00AE0F33" w:rsidRDefault="00AE0F33" w:rsidP="00AE0F33">
            <w:pPr>
              <w:spacing w:after="0" w:line="240" w:lineRule="auto"/>
              <w:jc w:val="center"/>
              <w:rPr>
                <w:rFonts w:eastAsia="Times New Roman" w:cs="Arial"/>
                <w:sz w:val="20"/>
                <w:szCs w:val="20"/>
                <w:lang w:eastAsia="en-US"/>
              </w:rPr>
            </w:pPr>
            <w:r w:rsidRPr="00AE0F33">
              <w:rPr>
                <w:rFonts w:eastAsia="Calibri" w:cs="Arial"/>
                <w:color w:val="000000"/>
                <w:sz w:val="20"/>
                <w:szCs w:val="20"/>
              </w:rPr>
              <w:t>$ 84,720</w:t>
            </w:r>
          </w:p>
        </w:tc>
      </w:tr>
    </w:tbl>
    <w:p w14:paraId="24D2F3A0" w14:textId="77777777" w:rsidR="002B5406" w:rsidRPr="002B5406" w:rsidRDefault="002B5406" w:rsidP="002B5406">
      <w:pPr>
        <w:spacing w:after="0" w:line="240" w:lineRule="auto"/>
        <w:jc w:val="both"/>
        <w:rPr>
          <w:rFonts w:cs="Arial"/>
          <w:sz w:val="10"/>
          <w:szCs w:val="18"/>
        </w:rPr>
      </w:pPr>
    </w:p>
    <w:p w14:paraId="350D5153" w14:textId="3895E662" w:rsidR="00B67659" w:rsidRDefault="00B67659" w:rsidP="002B5406">
      <w:pPr>
        <w:spacing w:after="0" w:line="240" w:lineRule="auto"/>
        <w:ind w:left="90" w:hanging="90"/>
        <w:jc w:val="both"/>
        <w:rPr>
          <w:sz w:val="18"/>
          <w:szCs w:val="18"/>
        </w:rPr>
      </w:pPr>
      <w:r>
        <w:rPr>
          <w:rFonts w:cs="Arial"/>
          <w:sz w:val="20"/>
          <w:szCs w:val="18"/>
          <w:vertAlign w:val="superscript"/>
        </w:rPr>
        <w:t>1</w:t>
      </w:r>
      <w:r w:rsidR="002B5406" w:rsidRPr="002B5406">
        <w:rPr>
          <w:rFonts w:cs="Arial"/>
          <w:sz w:val="20"/>
          <w:szCs w:val="18"/>
          <w:vertAlign w:val="superscript"/>
        </w:rPr>
        <w:t xml:space="preserve"> </w:t>
      </w:r>
      <w:r w:rsidR="002B5406" w:rsidRPr="002B5406">
        <w:rPr>
          <w:sz w:val="18"/>
          <w:szCs w:val="18"/>
        </w:rPr>
        <w:t xml:space="preserve">Rents are subject to change. </w:t>
      </w:r>
    </w:p>
    <w:p w14:paraId="4BD913B2" w14:textId="260E50BA" w:rsidR="002B5406" w:rsidRPr="002B5406" w:rsidRDefault="00B67659" w:rsidP="002B5406">
      <w:pPr>
        <w:spacing w:after="0" w:line="240" w:lineRule="auto"/>
        <w:ind w:left="90" w:hanging="90"/>
        <w:jc w:val="both"/>
        <w:rPr>
          <w:rFonts w:cs="Arial"/>
          <w:sz w:val="18"/>
          <w:szCs w:val="18"/>
        </w:rPr>
      </w:pPr>
      <w:r w:rsidRPr="00B67659">
        <w:rPr>
          <w:sz w:val="20"/>
          <w:szCs w:val="20"/>
          <w:vertAlign w:val="superscript"/>
        </w:rPr>
        <w:t>2</w:t>
      </w:r>
      <w:r>
        <w:rPr>
          <w:sz w:val="18"/>
          <w:szCs w:val="18"/>
          <w:vertAlign w:val="superscript"/>
        </w:rPr>
        <w:t xml:space="preserve"> </w:t>
      </w:r>
      <w:r w:rsidR="002B5406" w:rsidRPr="002B5406">
        <w:rPr>
          <w:sz w:val="18"/>
          <w:szCs w:val="18"/>
        </w:rPr>
        <w:t xml:space="preserve">Rent includes gas for cooking.  </w:t>
      </w:r>
    </w:p>
    <w:p w14:paraId="61D573F2" w14:textId="004DF25D" w:rsidR="002B5406" w:rsidRPr="002B5406" w:rsidRDefault="00B67659" w:rsidP="002B5406">
      <w:pPr>
        <w:spacing w:after="0" w:line="240" w:lineRule="auto"/>
        <w:rPr>
          <w:sz w:val="18"/>
          <w:szCs w:val="18"/>
        </w:rPr>
      </w:pPr>
      <w:r>
        <w:rPr>
          <w:rFonts w:cs="Arial"/>
          <w:sz w:val="20"/>
          <w:szCs w:val="18"/>
          <w:vertAlign w:val="superscript"/>
        </w:rPr>
        <w:t>3</w:t>
      </w:r>
      <w:r w:rsidR="002B5406" w:rsidRPr="002B5406">
        <w:rPr>
          <w:rFonts w:cs="Arial"/>
          <w:sz w:val="20"/>
          <w:szCs w:val="18"/>
          <w:vertAlign w:val="superscript"/>
        </w:rPr>
        <w:t xml:space="preserve"> </w:t>
      </w:r>
      <w:r w:rsidR="002B5406" w:rsidRPr="002B5406">
        <w:rPr>
          <w:sz w:val="18"/>
          <w:szCs w:val="18"/>
        </w:rPr>
        <w:t>Household sizes include everyone who will live with you, including parents and children. Subject to occupancy criteria.</w:t>
      </w:r>
    </w:p>
    <w:p w14:paraId="54CDF46A" w14:textId="5CCAB3C3" w:rsidR="002B5406" w:rsidRPr="002B5406" w:rsidRDefault="00B67659" w:rsidP="002B5406">
      <w:pPr>
        <w:spacing w:after="0" w:line="240" w:lineRule="auto"/>
        <w:rPr>
          <w:sz w:val="18"/>
          <w:szCs w:val="18"/>
        </w:rPr>
      </w:pPr>
      <w:r>
        <w:rPr>
          <w:rFonts w:cs="Arial"/>
          <w:sz w:val="20"/>
          <w:szCs w:val="18"/>
          <w:vertAlign w:val="superscript"/>
        </w:rPr>
        <w:t>4</w:t>
      </w:r>
      <w:r w:rsidR="002B5406" w:rsidRPr="002B5406">
        <w:rPr>
          <w:rFonts w:cs="Arial"/>
          <w:sz w:val="20"/>
          <w:szCs w:val="18"/>
          <w:vertAlign w:val="superscript"/>
        </w:rPr>
        <w:t xml:space="preserve"> </w:t>
      </w:r>
      <w:r w:rsidR="002B5406" w:rsidRPr="002B5406">
        <w:rPr>
          <w:sz w:val="18"/>
          <w:szCs w:val="18"/>
        </w:rPr>
        <w:t>Household earnings include salary, hourly wages, tips, Social Security, child support, and other income. Income guidelines are subject to change.</w:t>
      </w:r>
    </w:p>
    <w:p w14:paraId="187DC8CF" w14:textId="163985FE" w:rsidR="00B67659" w:rsidRPr="002B5406" w:rsidRDefault="00B67659" w:rsidP="002B5406">
      <w:pPr>
        <w:spacing w:after="0" w:line="240" w:lineRule="auto"/>
        <w:rPr>
          <w:sz w:val="18"/>
          <w:szCs w:val="18"/>
        </w:rPr>
      </w:pPr>
      <w:r>
        <w:rPr>
          <w:rFonts w:cs="Arial"/>
          <w:sz w:val="20"/>
          <w:szCs w:val="18"/>
          <w:vertAlign w:val="superscript"/>
        </w:rPr>
        <w:t>5</w:t>
      </w:r>
      <w:r w:rsidR="002B5406" w:rsidRPr="002B5406">
        <w:rPr>
          <w:rFonts w:cs="Arial"/>
          <w:sz w:val="20"/>
          <w:szCs w:val="18"/>
          <w:vertAlign w:val="superscript"/>
        </w:rPr>
        <w:t xml:space="preserve"> </w:t>
      </w:r>
      <w:r w:rsidR="002B5406" w:rsidRPr="002B5406">
        <w:rPr>
          <w:sz w:val="18"/>
          <w:szCs w:val="18"/>
        </w:rPr>
        <w:t>Minimum income listed may not apply to applicants with Section 8 or other qualifying rental subsidies.</w:t>
      </w:r>
    </w:p>
    <w:p w14:paraId="65DB188E" w14:textId="77777777" w:rsidR="002B5406" w:rsidRPr="002B5406" w:rsidRDefault="002B5406" w:rsidP="002B5406">
      <w:pPr>
        <w:spacing w:after="0" w:line="240" w:lineRule="auto"/>
        <w:rPr>
          <w:sz w:val="18"/>
          <w:szCs w:val="18"/>
        </w:rPr>
      </w:pPr>
    </w:p>
    <w:p w14:paraId="2149F5E6" w14:textId="77777777" w:rsidR="002B5406" w:rsidRPr="002B5406" w:rsidRDefault="002B5406" w:rsidP="002B5406">
      <w:pPr>
        <w:pBdr>
          <w:bottom w:val="single" w:sz="4" w:space="1" w:color="auto"/>
        </w:pBdr>
        <w:spacing w:after="0" w:line="240" w:lineRule="auto"/>
      </w:pPr>
      <w:r w:rsidRPr="002B5406">
        <w:t>Qualified applicants will be required to meet income guidelines and additional selection criteria.</w:t>
      </w:r>
    </w:p>
    <w:p w14:paraId="3699EB7D" w14:textId="77777777" w:rsidR="005D754C" w:rsidRPr="00471028" w:rsidRDefault="005D754C" w:rsidP="005D754C">
      <w:pPr>
        <w:spacing w:after="0" w:line="240" w:lineRule="auto"/>
        <w:jc w:val="both"/>
        <w:rPr>
          <w:rFonts w:cs="Arial"/>
          <w:sz w:val="10"/>
          <w:szCs w:val="18"/>
        </w:rPr>
      </w:pPr>
    </w:p>
    <w:p w14:paraId="0369FA30" w14:textId="77777777" w:rsidR="00471028" w:rsidRPr="00471028" w:rsidRDefault="00471028" w:rsidP="00571EE6">
      <w:pPr>
        <w:spacing w:after="0" w:line="240" w:lineRule="auto"/>
        <w:rPr>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930"/>
      </w:tblGrid>
      <w:tr w:rsidR="006F04BA" w:rsidRPr="00471028" w14:paraId="3F031FD8" w14:textId="77777777" w:rsidTr="00471028">
        <w:tc>
          <w:tcPr>
            <w:tcW w:w="2430" w:type="dxa"/>
            <w:shd w:val="clear" w:color="auto" w:fill="auto"/>
          </w:tcPr>
          <w:p w14:paraId="13AFA9BB" w14:textId="77777777" w:rsidR="006F04BA" w:rsidRPr="00471028" w:rsidRDefault="006F04BA" w:rsidP="00471028">
            <w:pPr>
              <w:rPr>
                <w:rFonts w:cs="Arial"/>
                <w:b/>
              </w:rPr>
            </w:pPr>
            <w:r w:rsidRPr="00471028">
              <w:rPr>
                <w:rFonts w:cs="Arial"/>
                <w:b/>
              </w:rPr>
              <w:t>How Do You Apply?</w:t>
            </w:r>
          </w:p>
        </w:tc>
        <w:tc>
          <w:tcPr>
            <w:tcW w:w="6930" w:type="dxa"/>
          </w:tcPr>
          <w:p w14:paraId="1BD5BAAB" w14:textId="0785760C" w:rsidR="006F04BA" w:rsidRPr="00381FE5" w:rsidRDefault="006F04BA" w:rsidP="00202B7C">
            <w:pPr>
              <w:jc w:val="both"/>
              <w:rPr>
                <w:rFonts w:cstheme="minorHAnsi"/>
                <w:b/>
                <w:u w:val="single"/>
              </w:rPr>
            </w:pPr>
            <w:r w:rsidRPr="00202B7C">
              <w:rPr>
                <w:rFonts w:cstheme="minorHAnsi"/>
              </w:rPr>
              <w:t>To request an application by mail, send a self-addressed envelope with postage to:</w:t>
            </w:r>
            <w:r w:rsidR="00471028" w:rsidRPr="00202B7C">
              <w:rPr>
                <w:rFonts w:cstheme="minorHAnsi"/>
              </w:rPr>
              <w:t xml:space="preserve"> </w:t>
            </w:r>
            <w:r w:rsidRPr="00202B7C">
              <w:rPr>
                <w:rFonts w:cstheme="minorHAnsi"/>
              </w:rPr>
              <w:t xml:space="preserve"> </w:t>
            </w:r>
            <w:r w:rsidR="00B67659">
              <w:rPr>
                <w:rFonts w:cstheme="minorHAnsi"/>
                <w:b/>
                <w:u w:val="single"/>
              </w:rPr>
              <w:t>Harlem Apartments c/o Stanton Norfolk Inc.</w:t>
            </w:r>
            <w:r w:rsidR="00202B7C" w:rsidRPr="00381FE5">
              <w:rPr>
                <w:rFonts w:cstheme="minorHAnsi"/>
                <w:b/>
                <w:u w:val="single"/>
              </w:rPr>
              <w:t xml:space="preserve"> 141 Norfolk Street – Ground Floor Office New York, NY 10002</w:t>
            </w:r>
          </w:p>
          <w:p w14:paraId="550F1771" w14:textId="160CAEBC" w:rsidR="00202B7C" w:rsidRPr="00381FE5" w:rsidRDefault="00202B7C" w:rsidP="00202B7C">
            <w:pPr>
              <w:jc w:val="both"/>
              <w:rPr>
                <w:rFonts w:cstheme="minorHAnsi"/>
                <w:b/>
              </w:rPr>
            </w:pPr>
            <w:r w:rsidRPr="00381FE5">
              <w:rPr>
                <w:rFonts w:cstheme="minorHAnsi"/>
                <w:b/>
                <w:u w:val="single"/>
              </w:rPr>
              <w:t xml:space="preserve">To request an application by email - </w:t>
            </w:r>
            <w:hyperlink r:id="rId7" w:tgtFrame="_blank" w:history="1">
              <w:r w:rsidRPr="00381FE5">
                <w:rPr>
                  <w:rStyle w:val="Hyperlink"/>
                  <w:rFonts w:cstheme="minorHAnsi"/>
                  <w:b/>
                  <w:color w:val="000000" w:themeColor="text1"/>
                  <w:shd w:val="clear" w:color="auto" w:fill="FFFFFF"/>
                </w:rPr>
                <w:t>bkdmgmt@stantonnorfolk.org</w:t>
              </w:r>
            </w:hyperlink>
          </w:p>
        </w:tc>
      </w:tr>
      <w:tr w:rsidR="006F04BA" w:rsidRPr="00471028" w14:paraId="181A242E" w14:textId="77777777" w:rsidTr="00471028">
        <w:tc>
          <w:tcPr>
            <w:tcW w:w="2430" w:type="dxa"/>
            <w:shd w:val="clear" w:color="auto" w:fill="auto"/>
          </w:tcPr>
          <w:p w14:paraId="75E97A7B" w14:textId="77777777" w:rsidR="006F04BA" w:rsidRPr="00471028" w:rsidRDefault="006F04BA" w:rsidP="00471028">
            <w:pPr>
              <w:rPr>
                <w:rFonts w:cs="Arial"/>
                <w:b/>
              </w:rPr>
            </w:pPr>
          </w:p>
        </w:tc>
        <w:tc>
          <w:tcPr>
            <w:tcW w:w="6930" w:type="dxa"/>
          </w:tcPr>
          <w:p w14:paraId="190CB8CC" w14:textId="77777777" w:rsidR="006F04BA" w:rsidRPr="00471028" w:rsidRDefault="006F04BA" w:rsidP="008130FC">
            <w:pPr>
              <w:jc w:val="both"/>
              <w:rPr>
                <w:rFonts w:cs="Arial"/>
                <w:b/>
              </w:rPr>
            </w:pPr>
          </w:p>
        </w:tc>
      </w:tr>
      <w:tr w:rsidR="006F04BA" w:rsidRPr="00471028" w14:paraId="42AA9160" w14:textId="77777777" w:rsidTr="00471028">
        <w:tc>
          <w:tcPr>
            <w:tcW w:w="2430" w:type="dxa"/>
            <w:shd w:val="clear" w:color="auto" w:fill="auto"/>
          </w:tcPr>
          <w:p w14:paraId="3DEAC9C9" w14:textId="77777777" w:rsidR="006F04BA" w:rsidRPr="00471028" w:rsidRDefault="006F04BA" w:rsidP="00471028">
            <w:pPr>
              <w:rPr>
                <w:rFonts w:cs="Arial"/>
                <w:b/>
              </w:rPr>
            </w:pPr>
            <w:r w:rsidRPr="00471028">
              <w:rPr>
                <w:rFonts w:cs="Arial"/>
                <w:b/>
              </w:rPr>
              <w:t>When is the Deadline?</w:t>
            </w:r>
          </w:p>
        </w:tc>
        <w:tc>
          <w:tcPr>
            <w:tcW w:w="6930" w:type="dxa"/>
          </w:tcPr>
          <w:p w14:paraId="734BEC06" w14:textId="77777777" w:rsidR="006F04BA" w:rsidRPr="00471028" w:rsidRDefault="006F04BA" w:rsidP="008130FC">
            <w:pPr>
              <w:jc w:val="both"/>
              <w:rPr>
                <w:rFonts w:cs="Arial"/>
              </w:rPr>
            </w:pPr>
            <w:r w:rsidRPr="00471028">
              <w:rPr>
                <w:rFonts w:cs="Arial"/>
              </w:rPr>
              <w:t>Applications are being accepted until available apartments are fully rented</w:t>
            </w:r>
            <w:r w:rsidR="008130FC" w:rsidRPr="00471028">
              <w:rPr>
                <w:rFonts w:cs="Arial"/>
              </w:rPr>
              <w:t>.  A waiting list will be created.</w:t>
            </w:r>
          </w:p>
        </w:tc>
      </w:tr>
      <w:tr w:rsidR="006F04BA" w:rsidRPr="00471028" w14:paraId="7479D97C" w14:textId="77777777" w:rsidTr="00471028">
        <w:tc>
          <w:tcPr>
            <w:tcW w:w="2430" w:type="dxa"/>
            <w:shd w:val="clear" w:color="auto" w:fill="auto"/>
          </w:tcPr>
          <w:p w14:paraId="2497D8A2" w14:textId="77777777" w:rsidR="006F04BA" w:rsidRPr="00471028" w:rsidRDefault="006F04BA" w:rsidP="00471028">
            <w:pPr>
              <w:rPr>
                <w:rFonts w:cs="Arial"/>
                <w:b/>
              </w:rPr>
            </w:pPr>
          </w:p>
        </w:tc>
        <w:tc>
          <w:tcPr>
            <w:tcW w:w="6930" w:type="dxa"/>
          </w:tcPr>
          <w:p w14:paraId="705E80A3" w14:textId="77777777" w:rsidR="006F04BA" w:rsidRPr="00471028" w:rsidRDefault="006F04BA" w:rsidP="008130FC">
            <w:pPr>
              <w:jc w:val="both"/>
              <w:rPr>
                <w:rFonts w:cs="Arial"/>
                <w:b/>
              </w:rPr>
            </w:pPr>
          </w:p>
        </w:tc>
      </w:tr>
      <w:tr w:rsidR="006F04BA" w:rsidRPr="00471028" w14:paraId="17B7A39C" w14:textId="77777777" w:rsidTr="008130FC">
        <w:tc>
          <w:tcPr>
            <w:tcW w:w="2430" w:type="dxa"/>
            <w:shd w:val="clear" w:color="auto" w:fill="auto"/>
          </w:tcPr>
          <w:p w14:paraId="01995606" w14:textId="77777777" w:rsidR="006F04BA" w:rsidRPr="00471028" w:rsidRDefault="006F04BA" w:rsidP="00471028">
            <w:pPr>
              <w:rPr>
                <w:rFonts w:cs="Arial"/>
                <w:b/>
              </w:rPr>
            </w:pPr>
            <w:r w:rsidRPr="00471028">
              <w:rPr>
                <w:rFonts w:cs="Arial"/>
                <w:b/>
              </w:rPr>
              <w:t>What Happens After You Submit an Application?</w:t>
            </w:r>
          </w:p>
        </w:tc>
        <w:tc>
          <w:tcPr>
            <w:tcW w:w="6930" w:type="dxa"/>
          </w:tcPr>
          <w:p w14:paraId="7285CDE9" w14:textId="77777777" w:rsidR="006F04BA" w:rsidRPr="00471028" w:rsidRDefault="006F04BA" w:rsidP="008130FC">
            <w:pPr>
              <w:jc w:val="both"/>
              <w:rPr>
                <w:rFonts w:cs="Arial"/>
              </w:rPr>
            </w:pPr>
            <w:r w:rsidRPr="00471028">
              <w:rPr>
                <w:rFonts w:cs="Arial"/>
              </w:rPr>
              <w:t>Applications will be processed in chronological order</w:t>
            </w:r>
            <w:r w:rsidR="0035515C">
              <w:rPr>
                <w:rFonts w:cs="Arial"/>
              </w:rPr>
              <w:t>, based on t</w:t>
            </w:r>
            <w:r w:rsidRPr="00471028">
              <w:rPr>
                <w:rFonts w:cs="Arial"/>
              </w:rPr>
              <w:t>he date and time that they are received.</w:t>
            </w:r>
            <w:r w:rsidR="0098154B" w:rsidRPr="00471028">
              <w:rPr>
                <w:rFonts w:cs="Arial"/>
              </w:rPr>
              <w:t xml:space="preserve">  If you appear to qualify based on the information provided on your application, you will be invited to an interview to continue the process of determining your eligibility.  You will be asked to bring documents that verify your household size, identity of members of your household, and your household income.  </w:t>
            </w:r>
          </w:p>
          <w:p w14:paraId="12396A85" w14:textId="77777777" w:rsidR="0098154B" w:rsidRPr="00471028" w:rsidRDefault="0098154B" w:rsidP="008130FC">
            <w:pPr>
              <w:jc w:val="both"/>
              <w:rPr>
                <w:rFonts w:cs="Arial"/>
              </w:rPr>
            </w:pPr>
          </w:p>
          <w:p w14:paraId="3FB82D88" w14:textId="77777777" w:rsidR="0098154B" w:rsidRPr="00471028" w:rsidRDefault="0098154B" w:rsidP="008130FC">
            <w:pPr>
              <w:jc w:val="both"/>
              <w:rPr>
                <w:rFonts w:cs="Arial"/>
              </w:rPr>
            </w:pPr>
            <w:r w:rsidRPr="00471028">
              <w:rPr>
                <w:rFonts w:cs="Arial"/>
              </w:rPr>
              <w:t xml:space="preserve">Once vacancies are filled, remaining qualifying applicants will be placed on the waiting list to be processed for future vacancies. </w:t>
            </w:r>
          </w:p>
        </w:tc>
      </w:tr>
    </w:tbl>
    <w:p w14:paraId="7B0C4C0B" w14:textId="77777777" w:rsidR="006F04BA" w:rsidRDefault="006F04BA" w:rsidP="00C5675D">
      <w:pPr>
        <w:pBdr>
          <w:bottom w:val="single" w:sz="4" w:space="1" w:color="auto"/>
        </w:pBdr>
        <w:spacing w:after="0" w:line="240" w:lineRule="auto"/>
        <w:rPr>
          <w:b/>
        </w:rPr>
      </w:pPr>
    </w:p>
    <w:p w14:paraId="21CE40ED" w14:textId="77777777" w:rsidR="00C5675D" w:rsidRPr="00C5675D" w:rsidRDefault="00C5675D" w:rsidP="002C0139">
      <w:pPr>
        <w:spacing w:after="0" w:line="240" w:lineRule="auto"/>
        <w:jc w:val="center"/>
        <w:rPr>
          <w:b/>
          <w:sz w:val="10"/>
        </w:rPr>
      </w:pPr>
    </w:p>
    <w:p w14:paraId="009D928D" w14:textId="77777777" w:rsidR="002C0139" w:rsidRPr="00471028" w:rsidRDefault="002C0139" w:rsidP="002C0139">
      <w:pPr>
        <w:spacing w:after="0" w:line="240" w:lineRule="auto"/>
        <w:jc w:val="center"/>
        <w:rPr>
          <w:b/>
        </w:rPr>
      </w:pPr>
      <w:r>
        <w:rPr>
          <w:b/>
        </w:rPr>
        <w:t xml:space="preserve">No Broker’s Fee    </w:t>
      </w:r>
      <w:r>
        <w:rPr>
          <w:b/>
        </w:rPr>
        <w:sym w:font="Wingdings 2" w:char="F096"/>
      </w:r>
      <w:r>
        <w:rPr>
          <w:b/>
        </w:rPr>
        <w:t xml:space="preserve">    No Application Fee</w:t>
      </w:r>
    </w:p>
    <w:sectPr w:rsidR="002C0139" w:rsidRPr="00471028" w:rsidSect="00BA23B8">
      <w:headerReference w:type="default" r:id="rId8"/>
      <w:footerReference w:type="default" r:id="rId9"/>
      <w:pgSz w:w="12240" w:h="15840"/>
      <w:pgMar w:top="720" w:right="720" w:bottom="720" w:left="720" w:header="288"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8D503" w14:textId="77777777" w:rsidR="00A1538E" w:rsidRDefault="00A1538E" w:rsidP="00AD407B">
      <w:pPr>
        <w:spacing w:after="0" w:line="240" w:lineRule="auto"/>
      </w:pPr>
      <w:r>
        <w:separator/>
      </w:r>
    </w:p>
  </w:endnote>
  <w:endnote w:type="continuationSeparator" w:id="0">
    <w:p w14:paraId="25091B15" w14:textId="77777777" w:rsidR="00A1538E" w:rsidRDefault="00A1538E" w:rsidP="00AD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D616" w14:textId="6445357F" w:rsidR="00573828" w:rsidRPr="00F10F39" w:rsidRDefault="00001DBB" w:rsidP="00F10F39">
    <w:pPr>
      <w:pStyle w:val="Footer"/>
      <w:tabs>
        <w:tab w:val="left" w:pos="6405"/>
      </w:tabs>
      <w:rPr>
        <w:lang w:val="fr-FR"/>
      </w:rPr>
    </w:pPr>
    <w:r>
      <w:rPr>
        <w:noProof/>
      </w:rPr>
      <w:drawing>
        <wp:inline distT="0" distB="0" distL="0" distR="0" wp14:anchorId="142B4D32" wp14:editId="5C3D2FE2">
          <wp:extent cx="429768" cy="4572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eo125.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9768" cy="457200"/>
                  </a:xfrm>
                  <a:prstGeom prst="rect">
                    <a:avLst/>
                  </a:prstGeom>
                </pic:spPr>
              </pic:pic>
            </a:graphicData>
          </a:graphic>
        </wp:inline>
      </w:drawing>
    </w:r>
    <w:r w:rsidR="00F10F39">
      <w:rPr>
        <w:rFonts w:ascii="Helvetica" w:hAnsi="Helvetica" w:cs="Calibri"/>
        <w:sz w:val="18"/>
        <w:lang w:val="fr-FR"/>
      </w:rPr>
      <w:tab/>
    </w:r>
    <w:r w:rsidR="00202B7C">
      <w:rPr>
        <w:rFonts w:ascii="Helvetica" w:hAnsi="Helvetica" w:cs="Calibri"/>
        <w:sz w:val="18"/>
        <w:lang w:val="fr-FR"/>
      </w:rPr>
      <w:t xml:space="preserve">                            </w:t>
    </w:r>
    <w:r w:rsidR="00956907">
      <w:rPr>
        <w:rFonts w:ascii="Helvetica" w:hAnsi="Helvetica" w:cs="Calibri"/>
        <w:sz w:val="18"/>
        <w:lang w:val="fr-FR"/>
      </w:rPr>
      <w:t>Bremond King</w:t>
    </w:r>
    <w:r w:rsidR="00F10F39">
      <w:rPr>
        <w:rFonts w:ascii="Helvetica" w:hAnsi="Helvetica" w:cs="Calibri"/>
        <w:sz w:val="18"/>
        <w:lang w:val="fr-FR"/>
      </w:rPr>
      <w:t xml:space="preserve"> </w:t>
    </w:r>
    <w:proofErr w:type="spellStart"/>
    <w:r w:rsidR="00F10F39">
      <w:rPr>
        <w:rFonts w:ascii="Helvetica" w:hAnsi="Helvetica" w:cs="Calibri"/>
        <w:sz w:val="18"/>
        <w:lang w:val="fr-FR"/>
      </w:rPr>
      <w:t>Rentals</w:t>
    </w:r>
    <w:proofErr w:type="spellEnd"/>
    <w:r w:rsidR="00F10F39">
      <w:rPr>
        <w:rFonts w:ascii="Helvetica" w:hAnsi="Helvetica" w:cs="Calibri"/>
        <w:sz w:val="18"/>
        <w:lang w:val="fr-FR"/>
      </w:rPr>
      <w:t xml:space="preserve"> - </w:t>
    </w:r>
    <w:r w:rsidR="00956907">
      <w:rPr>
        <w:rFonts w:ascii="Helvetica" w:hAnsi="Helvetica" w:cs="Calibri"/>
        <w:sz w:val="18"/>
        <w:lang w:val="fr-FR"/>
      </w:rPr>
      <w:t>60</w:t>
    </w:r>
    <w:r w:rsidR="00F10F39" w:rsidRPr="00237C30">
      <w:rPr>
        <w:rFonts w:ascii="Helvetica" w:hAnsi="Helvetica" w:cs="Calibri"/>
        <w:sz w:val="18"/>
        <w:lang w:val="fr-FR"/>
      </w:rPr>
      <w:t>% AMI A</w:t>
    </w:r>
    <w:r w:rsidR="00F10F39">
      <w:rPr>
        <w:rFonts w:ascii="Helvetica" w:hAnsi="Helvetica" w:cs="Calibri"/>
        <w:sz w:val="18"/>
        <w:lang w:val="fr-FR"/>
      </w:rPr>
      <w:t>d</w:t>
    </w:r>
    <w:r w:rsidR="00F10F39" w:rsidRPr="00237C30">
      <w:rPr>
        <w:rFonts w:ascii="Helvetica" w:hAnsi="Helvetica" w:cs="Calibri"/>
        <w:sz w:val="18"/>
        <w:lang w:val="fr-FR"/>
      </w:rPr>
      <w:t xml:space="preserve"> </w:t>
    </w:r>
    <w:r w:rsidR="00F10F39">
      <w:rPr>
        <w:rFonts w:ascii="Helvetica" w:hAnsi="Helvetica" w:cs="Calibri"/>
        <w:sz w:val="18"/>
        <w:lang w:val="fr-FR"/>
      </w:rPr>
      <w:t>5/</w:t>
    </w:r>
    <w:r w:rsidR="006C77E6">
      <w:rPr>
        <w:rFonts w:ascii="Helvetica" w:hAnsi="Helvetica" w:cs="Calibri"/>
        <w:sz w:val="18"/>
        <w:lang w:val="fr-FR"/>
      </w:rPr>
      <w:t>4</w:t>
    </w:r>
    <w:r w:rsidR="00F10F39">
      <w:rPr>
        <w:rFonts w:ascii="Helvetica" w:hAnsi="Helvetica" w:cs="Calibri"/>
        <w:sz w:val="18"/>
        <w:lang w:val="fr-FR"/>
      </w:rPr>
      <w:t>/202</w:t>
    </w:r>
    <w:r w:rsidR="00573828" w:rsidRPr="00573828">
      <w:rPr>
        <w:noProof/>
      </w:rPr>
      <w:drawing>
        <wp:anchor distT="0" distB="0" distL="114300" distR="114300" simplePos="0" relativeHeight="251662336" behindDoc="0" locked="0" layoutInCell="1" allowOverlap="1" wp14:anchorId="3262DE33" wp14:editId="15F30FFD">
          <wp:simplePos x="0" y="0"/>
          <wp:positionH relativeFrom="column">
            <wp:posOffset>1171575</wp:posOffset>
          </wp:positionH>
          <wp:positionV relativeFrom="paragraph">
            <wp:posOffset>2568575</wp:posOffset>
          </wp:positionV>
          <wp:extent cx="287655" cy="306070"/>
          <wp:effectExtent l="0" t="0" r="0" b="0"/>
          <wp:wrapNone/>
          <wp:docPr id="2" name="Picture 2" descr="Equal Housing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 housing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7655" cy="306070"/>
                  </a:xfrm>
                  <a:prstGeom prst="rect">
                    <a:avLst/>
                  </a:prstGeom>
                </pic:spPr>
              </pic:pic>
            </a:graphicData>
          </a:graphic>
          <wp14:sizeRelH relativeFrom="page">
            <wp14:pctWidth>0</wp14:pctWidth>
          </wp14:sizeRelH>
          <wp14:sizeRelV relativeFrom="page">
            <wp14:pctHeight>0</wp14:pctHeight>
          </wp14:sizeRelV>
        </wp:anchor>
      </w:drawing>
    </w:r>
    <w:r w:rsidR="00573828" w:rsidRPr="00573828">
      <w:rPr>
        <w:noProof/>
      </w:rPr>
      <w:drawing>
        <wp:anchor distT="0" distB="0" distL="114300" distR="114300" simplePos="0" relativeHeight="251663360" behindDoc="1" locked="0" layoutInCell="1" allowOverlap="1" wp14:anchorId="28B91F00" wp14:editId="60E6FE6B">
          <wp:simplePos x="0" y="0"/>
          <wp:positionH relativeFrom="column">
            <wp:posOffset>1591945</wp:posOffset>
          </wp:positionH>
          <wp:positionV relativeFrom="paragraph">
            <wp:posOffset>2620010</wp:posOffset>
          </wp:positionV>
          <wp:extent cx="246491" cy="246491"/>
          <wp:effectExtent l="0" t="0" r="127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icon.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46491" cy="246491"/>
                  </a:xfrm>
                  <a:prstGeom prst="rect">
                    <a:avLst/>
                  </a:prstGeom>
                </pic:spPr>
              </pic:pic>
            </a:graphicData>
          </a:graphic>
          <wp14:sizeRelH relativeFrom="page">
            <wp14:pctWidth>0</wp14:pctWidth>
          </wp14:sizeRelH>
          <wp14:sizeRelV relativeFrom="page">
            <wp14:pctHeight>0</wp14:pctHeight>
          </wp14:sizeRelV>
        </wp:anchor>
      </w:drawing>
    </w:r>
    <w:r w:rsidR="00573828" w:rsidRPr="00573828">
      <w:rPr>
        <w:noProof/>
      </w:rPr>
      <w:drawing>
        <wp:anchor distT="0" distB="0" distL="114300" distR="114300" simplePos="0" relativeHeight="251659264" behindDoc="0" locked="0" layoutInCell="1" allowOverlap="1" wp14:anchorId="18BB2A49" wp14:editId="5F51FD12">
          <wp:simplePos x="0" y="0"/>
          <wp:positionH relativeFrom="column">
            <wp:posOffset>1019175</wp:posOffset>
          </wp:positionH>
          <wp:positionV relativeFrom="paragraph">
            <wp:posOffset>2416175</wp:posOffset>
          </wp:positionV>
          <wp:extent cx="287655" cy="306070"/>
          <wp:effectExtent l="0" t="0" r="0" b="0"/>
          <wp:wrapNone/>
          <wp:docPr id="24" name="Picture 24" descr="Equal Housing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 housing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7655" cy="306070"/>
                  </a:xfrm>
                  <a:prstGeom prst="rect">
                    <a:avLst/>
                  </a:prstGeom>
                </pic:spPr>
              </pic:pic>
            </a:graphicData>
          </a:graphic>
          <wp14:sizeRelH relativeFrom="page">
            <wp14:pctWidth>0</wp14:pctWidth>
          </wp14:sizeRelH>
          <wp14:sizeRelV relativeFrom="page">
            <wp14:pctHeight>0</wp14:pctHeight>
          </wp14:sizeRelV>
        </wp:anchor>
      </w:drawing>
    </w:r>
    <w:r w:rsidR="00573828" w:rsidRPr="00573828">
      <w:rPr>
        <w:noProof/>
      </w:rPr>
      <w:drawing>
        <wp:anchor distT="0" distB="0" distL="114300" distR="114300" simplePos="0" relativeHeight="251660288" behindDoc="1" locked="0" layoutInCell="1" allowOverlap="1" wp14:anchorId="67669179" wp14:editId="64E7CB69">
          <wp:simplePos x="0" y="0"/>
          <wp:positionH relativeFrom="column">
            <wp:posOffset>1439545</wp:posOffset>
          </wp:positionH>
          <wp:positionV relativeFrom="paragraph">
            <wp:posOffset>2467610</wp:posOffset>
          </wp:positionV>
          <wp:extent cx="246491" cy="246491"/>
          <wp:effectExtent l="0" t="0" r="127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icon.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46491" cy="246491"/>
                  </a:xfrm>
                  <a:prstGeom prst="rect">
                    <a:avLst/>
                  </a:prstGeom>
                </pic:spPr>
              </pic:pic>
            </a:graphicData>
          </a:graphic>
          <wp14:sizeRelH relativeFrom="page">
            <wp14:pctWidth>0</wp14:pctWidth>
          </wp14:sizeRelH>
          <wp14:sizeRelV relativeFrom="page">
            <wp14:pctHeight>0</wp14:pctHeight>
          </wp14:sizeRelV>
        </wp:anchor>
      </w:drawing>
    </w:r>
    <w:r w:rsidR="00DE31E0">
      <w:rPr>
        <w:rFonts w:ascii="Helvetica" w:hAnsi="Helvetica" w:cs="Calibri"/>
        <w:sz w:val="18"/>
        <w:lang w:val="fr-FR"/>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36BDB" w14:textId="77777777" w:rsidR="00A1538E" w:rsidRDefault="00A1538E" w:rsidP="00AD407B">
      <w:pPr>
        <w:spacing w:after="0" w:line="240" w:lineRule="auto"/>
      </w:pPr>
      <w:r>
        <w:separator/>
      </w:r>
    </w:p>
  </w:footnote>
  <w:footnote w:type="continuationSeparator" w:id="0">
    <w:p w14:paraId="093797E3" w14:textId="77777777" w:rsidR="00A1538E" w:rsidRDefault="00A1538E" w:rsidP="00AD4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421C" w14:textId="77777777" w:rsidR="00AD407B" w:rsidRPr="00AD407B" w:rsidRDefault="00AD407B" w:rsidP="00AD407B">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547"/>
    <w:rsid w:val="00001DBB"/>
    <w:rsid w:val="00043DA8"/>
    <w:rsid w:val="0009258F"/>
    <w:rsid w:val="00131523"/>
    <w:rsid w:val="001651CE"/>
    <w:rsid w:val="00202B7C"/>
    <w:rsid w:val="002B5406"/>
    <w:rsid w:val="002C0139"/>
    <w:rsid w:val="00340547"/>
    <w:rsid w:val="0035515C"/>
    <w:rsid w:val="00381FE5"/>
    <w:rsid w:val="003E2BAD"/>
    <w:rsid w:val="00471028"/>
    <w:rsid w:val="00571EE6"/>
    <w:rsid w:val="00573828"/>
    <w:rsid w:val="005C0DFD"/>
    <w:rsid w:val="005C11AA"/>
    <w:rsid w:val="005C3D3F"/>
    <w:rsid w:val="005D0D4F"/>
    <w:rsid w:val="005D754C"/>
    <w:rsid w:val="00693B79"/>
    <w:rsid w:val="006C77E6"/>
    <w:rsid w:val="006F04BA"/>
    <w:rsid w:val="006F737E"/>
    <w:rsid w:val="00710D22"/>
    <w:rsid w:val="00712B95"/>
    <w:rsid w:val="00803469"/>
    <w:rsid w:val="008130FC"/>
    <w:rsid w:val="008B139B"/>
    <w:rsid w:val="008C200E"/>
    <w:rsid w:val="00910C48"/>
    <w:rsid w:val="00956907"/>
    <w:rsid w:val="00976BF4"/>
    <w:rsid w:val="0098154B"/>
    <w:rsid w:val="009C1BF8"/>
    <w:rsid w:val="009E184D"/>
    <w:rsid w:val="00A1538E"/>
    <w:rsid w:val="00A87486"/>
    <w:rsid w:val="00A91FE4"/>
    <w:rsid w:val="00A95BBA"/>
    <w:rsid w:val="00AD407B"/>
    <w:rsid w:val="00AE0F33"/>
    <w:rsid w:val="00AF4C3E"/>
    <w:rsid w:val="00B67659"/>
    <w:rsid w:val="00BA23B8"/>
    <w:rsid w:val="00BC1BDB"/>
    <w:rsid w:val="00C24B07"/>
    <w:rsid w:val="00C5675D"/>
    <w:rsid w:val="00C61D3E"/>
    <w:rsid w:val="00CD4710"/>
    <w:rsid w:val="00CE7A9B"/>
    <w:rsid w:val="00D456B2"/>
    <w:rsid w:val="00D85745"/>
    <w:rsid w:val="00DE31E0"/>
    <w:rsid w:val="00E675B8"/>
    <w:rsid w:val="00EA368E"/>
    <w:rsid w:val="00EA3AEB"/>
    <w:rsid w:val="00F07237"/>
    <w:rsid w:val="00F10F39"/>
    <w:rsid w:val="00F11614"/>
    <w:rsid w:val="00FB3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DCA89"/>
  <w15:docId w15:val="{24238616-3D21-4309-BDBD-190C1E13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07B"/>
  </w:style>
  <w:style w:type="paragraph" w:styleId="Footer">
    <w:name w:val="footer"/>
    <w:basedOn w:val="Normal"/>
    <w:link w:val="FooterChar"/>
    <w:uiPriority w:val="99"/>
    <w:unhideWhenUsed/>
    <w:rsid w:val="00AD4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07B"/>
  </w:style>
  <w:style w:type="paragraph" w:styleId="BalloonText">
    <w:name w:val="Balloon Text"/>
    <w:basedOn w:val="Normal"/>
    <w:link w:val="BalloonTextChar"/>
    <w:uiPriority w:val="99"/>
    <w:semiHidden/>
    <w:unhideWhenUsed/>
    <w:rsid w:val="00573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828"/>
    <w:rPr>
      <w:rFonts w:ascii="Tahoma" w:hAnsi="Tahoma" w:cs="Tahoma"/>
      <w:sz w:val="16"/>
      <w:szCs w:val="16"/>
    </w:rPr>
  </w:style>
  <w:style w:type="table" w:styleId="TableGrid">
    <w:name w:val="Table Grid"/>
    <w:basedOn w:val="TableNormal"/>
    <w:uiPriority w:val="59"/>
    <w:rsid w:val="006F0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02B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kdmgmt@stantonnorfolk.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2456A-32E1-4804-A209-28C99DE0E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Wong</dc:creator>
  <cp:lastModifiedBy>Ed Litvak</cp:lastModifiedBy>
  <cp:revision>2</cp:revision>
  <cp:lastPrinted>2023-05-22T12:28:00Z</cp:lastPrinted>
  <dcterms:created xsi:type="dcterms:W3CDTF">2023-05-23T17:45:00Z</dcterms:created>
  <dcterms:modified xsi:type="dcterms:W3CDTF">2023-05-23T17:45:00Z</dcterms:modified>
</cp:coreProperties>
</file>